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C2" w:rsidRDefault="002920C2" w:rsidP="002920C2">
      <w:pPr>
        <w:pStyle w:val="Heading2"/>
        <w:rPr>
          <w:rFonts w:cs="B Roya"/>
          <w:b/>
          <w:bCs/>
          <w:sz w:val="28"/>
          <w:szCs w:val="28"/>
        </w:rPr>
      </w:pPr>
      <w:r>
        <w:rPr>
          <w:rFonts w:ascii="Tahoma" w:hAnsi="Tahoma" w:cs="B Roya"/>
          <w:sz w:val="24"/>
          <w:szCs w:val="24"/>
        </w:rPr>
        <w:t xml:space="preserve">   </w:t>
      </w: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30208E" w:rsidRPr="0030208E" w:rsidRDefault="0030208E" w:rsidP="0030208E">
      <w:pPr>
        <w:rPr>
          <w:rtl/>
        </w:rPr>
      </w:pPr>
    </w:p>
    <w:tbl>
      <w:tblPr>
        <w:bidiVisual/>
        <w:tblW w:w="4140" w:type="pct"/>
        <w:tblInd w:w="957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3"/>
        <w:gridCol w:w="2318"/>
        <w:gridCol w:w="4960"/>
      </w:tblGrid>
      <w:tr w:rsidR="002920C2" w:rsidRPr="00EC3EDF" w:rsidTr="002920C2">
        <w:trPr>
          <w:trHeight w:val="527"/>
        </w:trPr>
        <w:tc>
          <w:tcPr>
            <w:tcW w:w="789" w:type="pct"/>
            <w:shd w:val="clear" w:color="auto" w:fill="D9E2F3" w:themeFill="accent5" w:themeFillTint="33"/>
            <w:vAlign w:val="center"/>
            <w:hideMark/>
          </w:tcPr>
          <w:p w:rsidR="002920C2" w:rsidRPr="00957556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>
              <w:rPr>
                <w:rFonts w:cs="B Roya"/>
                <w:b/>
                <w:bCs/>
                <w:sz w:val="28"/>
                <w:szCs w:val="28"/>
                <w:rtl/>
              </w:rPr>
              <w:br w:type="page"/>
            </w: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341" w:type="pct"/>
            <w:shd w:val="clear" w:color="auto" w:fill="D9E2F3" w:themeFill="accent5" w:themeFillTint="33"/>
            <w:vAlign w:val="center"/>
            <w:hideMark/>
          </w:tcPr>
          <w:p w:rsidR="002920C2" w:rsidRPr="00957556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870" w:type="pct"/>
            <w:shd w:val="clear" w:color="auto" w:fill="D9E2F3" w:themeFill="accent5" w:themeFillTint="33"/>
            <w:vAlign w:val="center"/>
            <w:hideMark/>
          </w:tcPr>
          <w:p w:rsidR="002920C2" w:rsidRPr="00957556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2920C2" w:rsidRPr="00EC3EDF" w:rsidTr="002920C2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bookmarkStart w:id="0" w:name="_GoBack" w:colFirst="3" w:colLast="3"/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V1.0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1397/03/29</w:t>
            </w:r>
          </w:p>
        </w:tc>
        <w:tc>
          <w:tcPr>
            <w:tcW w:w="2870" w:type="pct"/>
            <w:shd w:val="clear" w:color="auto" w:fill="FFFFFF" w:themeFill="background1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  <w:t xml:space="preserve">تهیه سند </w:t>
            </w:r>
          </w:p>
        </w:tc>
      </w:tr>
      <w:bookmarkEnd w:id="0"/>
      <w:tr w:rsidR="002920C2" w:rsidRPr="00EC3EDF" w:rsidTr="002920C2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V2.0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1397/09/12</w:t>
            </w:r>
          </w:p>
        </w:tc>
        <w:tc>
          <w:tcPr>
            <w:tcW w:w="2870" w:type="pct"/>
            <w:shd w:val="clear" w:color="auto" w:fill="FFFFFF" w:themeFill="background1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ایجاد قابلیت اعمال بازه تاریخی در ورودی/ ایجاد قابلیت اعمال آرایه ای از شرکت ها در ورودی</w:t>
            </w:r>
          </w:p>
        </w:tc>
      </w:tr>
      <w:tr w:rsidR="002920C2" w:rsidRPr="00EC3EDF" w:rsidTr="002920C2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V2.1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1397/09/28</w:t>
            </w:r>
          </w:p>
        </w:tc>
        <w:tc>
          <w:tcPr>
            <w:tcW w:w="2870" w:type="pct"/>
            <w:shd w:val="clear" w:color="auto" w:fill="FFFFFF" w:themeFill="background1"/>
          </w:tcPr>
          <w:p w:rsidR="002920C2" w:rsidRPr="0030208E" w:rsidRDefault="002920C2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30208E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اضافه شدن اصلاحات تولید و فروش به خروجی. اضافه شده تولید و فروش از ابتدای دوره/ کاهش برخی اطلاعات شرکت در خروجی</w:t>
            </w:r>
          </w:p>
        </w:tc>
      </w:tr>
    </w:tbl>
    <w:p w:rsidR="002920C2" w:rsidRDefault="002920C2">
      <w:pPr>
        <w:bidi w:val="0"/>
        <w:rPr>
          <w:rFonts w:asciiTheme="majorHAnsi" w:eastAsiaTheme="majorEastAsia" w:hAnsiTheme="majorHAnsi" w:cs="B Roya"/>
          <w:b/>
          <w:bCs/>
          <w:color w:val="2E74B5" w:themeColor="accent1" w:themeShade="BF"/>
          <w:sz w:val="28"/>
          <w:szCs w:val="28"/>
          <w:rtl/>
        </w:rPr>
      </w:pPr>
    </w:p>
    <w:p w:rsidR="002920C2" w:rsidRPr="002920C2" w:rsidRDefault="002920C2" w:rsidP="002920C2">
      <w:pPr>
        <w:pStyle w:val="Heading2"/>
        <w:rPr>
          <w:rFonts w:cs="B Roya"/>
          <w:b/>
          <w:bCs/>
          <w:sz w:val="28"/>
          <w:szCs w:val="28"/>
        </w:rPr>
      </w:pPr>
    </w:p>
    <w:tbl>
      <w:tblPr>
        <w:bidiVisual/>
        <w:tblW w:w="4144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5"/>
        <w:gridCol w:w="3454"/>
        <w:gridCol w:w="3650"/>
      </w:tblGrid>
      <w:tr w:rsidR="002920C2" w:rsidRPr="00F71A94" w:rsidTr="00797EC7">
        <w:trPr>
          <w:trHeight w:val="408"/>
          <w:jc w:val="center"/>
        </w:trPr>
        <w:tc>
          <w:tcPr>
            <w:tcW w:w="893" w:type="pct"/>
            <w:shd w:val="clear" w:color="auto" w:fill="D9E2F3" w:themeFill="accent5" w:themeFillTint="33"/>
            <w:hideMark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97" w:type="pct"/>
            <w:shd w:val="clear" w:color="auto" w:fill="D9E2F3" w:themeFill="accent5" w:themeFillTint="33"/>
            <w:hideMark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110" w:type="pct"/>
            <w:shd w:val="clear" w:color="auto" w:fill="D9E2F3" w:themeFill="accent5" w:themeFillTint="33"/>
            <w:hideMark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2920C2" w:rsidRPr="00F71A94" w:rsidTr="00797EC7">
        <w:trPr>
          <w:jc w:val="center"/>
        </w:trPr>
        <w:tc>
          <w:tcPr>
            <w:tcW w:w="893" w:type="pct"/>
            <w:shd w:val="clear" w:color="auto" w:fill="FFFFFF" w:themeFill="background1"/>
            <w:hideMark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shd w:val="clear" w:color="auto" w:fill="FFFFFF" w:themeFill="background1"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110" w:type="pct"/>
            <w:shd w:val="clear" w:color="auto" w:fill="FFFFFF" w:themeFill="background1"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2920C2" w:rsidRPr="00F71A94" w:rsidTr="00797EC7">
        <w:trPr>
          <w:trHeight w:val="401"/>
          <w:jc w:val="center"/>
        </w:trPr>
        <w:tc>
          <w:tcPr>
            <w:tcW w:w="893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110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2920C2" w:rsidRPr="007A4359" w:rsidRDefault="002920C2" w:rsidP="00797EC7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2920C2" w:rsidRPr="00F71A94" w:rsidTr="00797EC7">
        <w:trPr>
          <w:trHeight w:val="620"/>
          <w:jc w:val="center"/>
        </w:trPr>
        <w:tc>
          <w:tcPr>
            <w:tcW w:w="893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11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2920C2" w:rsidRPr="007A4359" w:rsidRDefault="002920C2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2920C2" w:rsidRDefault="002920C2" w:rsidP="00AC6C4B">
      <w:pPr>
        <w:bidi w:val="0"/>
        <w:rPr>
          <w:rFonts w:ascii="Tahoma" w:hAnsi="Tahoma" w:cs="B Roya"/>
          <w:sz w:val="24"/>
          <w:szCs w:val="24"/>
        </w:rPr>
      </w:pPr>
    </w:p>
    <w:p w:rsidR="002920C2" w:rsidRPr="0030208E" w:rsidRDefault="002920C2" w:rsidP="0030208E">
      <w:pPr>
        <w:bidi w:val="0"/>
      </w:pPr>
      <w:r>
        <w:br w:type="page"/>
      </w:r>
    </w:p>
    <w:p w:rsidR="00AC6C4B" w:rsidRPr="00A4255A" w:rsidRDefault="00AC6C4B" w:rsidP="00AC6C4B">
      <w:pPr>
        <w:bidi w:val="0"/>
        <w:rPr>
          <w:rFonts w:ascii="Tahoma" w:hAnsi="Tahoma" w:cs="B Roya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966"/>
        <w:gridCol w:w="8490"/>
      </w:tblGrid>
      <w:tr w:rsidR="00145898" w:rsidRPr="00A4255A" w:rsidTr="004B7AC7">
        <w:tc>
          <w:tcPr>
            <w:tcW w:w="940" w:type="pct"/>
            <w:shd w:val="clear" w:color="auto" w:fill="B4C6E7" w:themeFill="accent5" w:themeFillTint="66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4060" w:type="pct"/>
            <w:vAlign w:val="center"/>
          </w:tcPr>
          <w:p w:rsidR="00145898" w:rsidRPr="00A4255A" w:rsidRDefault="00C03569" w:rsidP="00A678F5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مجمع </w:t>
            </w:r>
            <w:r w:rsidR="00A678F5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عادی</w:t>
            </w:r>
            <w:r w:rsidR="007F151B" w:rsidRPr="00A4255A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A4255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4"/>
                <w:rtl/>
              </w:rPr>
              <w:t>–</w:t>
            </w:r>
            <w:r w:rsidR="00A678F5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A678F5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سود نقدی</w:t>
            </w:r>
            <w:r w:rsidR="00871858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 براساس سال مالی</w:t>
            </w:r>
          </w:p>
        </w:tc>
      </w:tr>
      <w:tr w:rsidR="004A47BC" w:rsidRPr="00A4255A" w:rsidTr="004B7AC7">
        <w:tc>
          <w:tcPr>
            <w:tcW w:w="940" w:type="pct"/>
            <w:shd w:val="clear" w:color="auto" w:fill="B4C6E7" w:themeFill="accent5" w:themeFillTint="66"/>
            <w:vAlign w:val="center"/>
          </w:tcPr>
          <w:p w:rsidR="004A47BC" w:rsidRPr="00A4255A" w:rsidRDefault="004A47BC" w:rsidP="004A47BC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4060" w:type="pct"/>
            <w:vAlign w:val="center"/>
          </w:tcPr>
          <w:p w:rsidR="004A47BC" w:rsidRPr="00A4255A" w:rsidRDefault="004A47BC" w:rsidP="00A678F5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4A47BC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>۱۳۸۰</w:t>
            </w:r>
          </w:p>
        </w:tc>
      </w:tr>
      <w:tr w:rsidR="00145898" w:rsidRPr="00A4255A" w:rsidTr="004B7AC7">
        <w:tc>
          <w:tcPr>
            <w:tcW w:w="940" w:type="pct"/>
            <w:shd w:val="clear" w:color="auto" w:fill="B4C6E7" w:themeFill="accent5" w:themeFillTint="66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4060" w:type="pct"/>
            <w:vAlign w:val="center"/>
          </w:tcPr>
          <w:p w:rsidR="007F151B" w:rsidRPr="006C3541" w:rsidRDefault="00A947A7" w:rsidP="006C3541">
            <w:pPr>
              <w:jc w:val="center"/>
              <w:rPr>
                <w:rFonts w:ascii="Tahoma" w:hAnsi="Tahoma" w:cs="B Roya"/>
                <w:color w:val="505050"/>
                <w:sz w:val="20"/>
                <w:szCs w:val="20"/>
                <w:shd w:val="clear" w:color="auto" w:fill="FFFFFF"/>
              </w:rPr>
            </w:pPr>
            <w:hyperlink r:id="rId8" w:history="1">
              <w:r w:rsidR="001B0B1C" w:rsidRPr="002920C2">
                <w:rPr>
                  <w:rStyle w:val="Hyperlink"/>
                  <w:rFonts w:ascii="Tahoma" w:hAnsi="Tahoma" w:cs="B Roya"/>
                  <w:color w:val="000000" w:themeColor="text1"/>
                </w:rPr>
                <w:t>https://data3.nadpco.com/api/v2/meeting/annual</w:t>
              </w:r>
            </w:hyperlink>
            <w:r w:rsidR="006C3541" w:rsidRPr="002920C2">
              <w:rPr>
                <w:rFonts w:ascii="Tahoma" w:hAnsi="Tahoma" w:cs="B Roya"/>
                <w:color w:val="000000" w:themeColor="text1"/>
              </w:rPr>
              <w:t>Dividend</w:t>
            </w:r>
          </w:p>
        </w:tc>
      </w:tr>
      <w:tr w:rsidR="00145898" w:rsidRPr="00A4255A" w:rsidTr="004B7AC7">
        <w:tc>
          <w:tcPr>
            <w:tcW w:w="940" w:type="pct"/>
            <w:shd w:val="clear" w:color="auto" w:fill="B4C6E7" w:themeFill="accent5" w:themeFillTint="66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4060" w:type="pct"/>
            <w:vAlign w:val="center"/>
          </w:tcPr>
          <w:p w:rsidR="00145898" w:rsidRPr="00A4255A" w:rsidRDefault="007F151B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C03569" w:rsidRPr="00A4255A" w:rsidTr="004B7AC7">
        <w:tc>
          <w:tcPr>
            <w:tcW w:w="940" w:type="pct"/>
            <w:shd w:val="clear" w:color="auto" w:fill="B4C6E7" w:themeFill="accent5" w:themeFillTint="66"/>
            <w:vAlign w:val="center"/>
          </w:tcPr>
          <w:p w:rsidR="00C03569" w:rsidRPr="00A4255A" w:rsidRDefault="00C03569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4060" w:type="pct"/>
            <w:vAlign w:val="center"/>
          </w:tcPr>
          <w:p w:rsidR="00C03569" w:rsidRPr="00A4255A" w:rsidRDefault="00C03569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C03569" w:rsidRPr="00A4255A" w:rsidRDefault="00C03569" w:rsidP="00C03569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( برای کسب اطلاعات بیشتر سند 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authentication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 را مطالعه نمایید)</w:t>
            </w:r>
          </w:p>
        </w:tc>
      </w:tr>
      <w:tr w:rsidR="00145898" w:rsidRPr="00A4255A" w:rsidTr="004B7AC7">
        <w:tc>
          <w:tcPr>
            <w:tcW w:w="940" w:type="pct"/>
            <w:shd w:val="clear" w:color="auto" w:fill="B4C6E7" w:themeFill="accent5" w:themeFillTint="66"/>
          </w:tcPr>
          <w:p w:rsidR="00145898" w:rsidRPr="00A4255A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45898" w:rsidRPr="00A4255A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4060" w:type="pct"/>
            <w:vAlign w:val="center"/>
          </w:tcPr>
          <w:p w:rsidR="00203078" w:rsidRPr="00A4255A" w:rsidRDefault="00C03569" w:rsidP="004A47BC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در این وب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softHyphen/>
              <w:t xml:space="preserve">سرویس، اطلاعات تصمیمات مجمع مربوط </w:t>
            </w:r>
            <w:r w:rsidR="003A1DA5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به تقسیم سود نقدی 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بر اساس</w:t>
            </w:r>
            <w:r w:rsidR="008B48C2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 سال مالی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ارائه می‌شود.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</w:rPr>
              <w:t xml:space="preserve"> 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به‌طور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 مثال اگر سال 96 را انتخاب کنیم سود نقدی که شرکت مربوط به سال مالی 96 پرداخت کرده ارائه 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م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7722C8">
              <w:rPr>
                <w:rFonts w:ascii="Tahoma" w:hAnsi="Tahoma"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. </w:t>
            </w:r>
          </w:p>
          <w:p w:rsidR="00A4255A" w:rsidRPr="00A4255A" w:rsidRDefault="00A4255A" w:rsidP="007F2F4B">
            <w:pPr>
              <w:jc w:val="both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اگر هیچ تاریخی وارد نشود،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اطلاع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ه‌ها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یی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که امروز آمده است ارائه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. اگر فقط 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fromDate</w:t>
            </w:r>
            <w:proofErr w:type="spellEnd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وارد شود،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اطلاع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ه‌ها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از زمان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مشخص‌شده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تا امرو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ز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ارائه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شوند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.</w:t>
            </w:r>
          </w:p>
          <w:p w:rsidR="00A4255A" w:rsidRDefault="00A4255A" w:rsidP="00A4255A">
            <w:pPr>
              <w:jc w:val="both"/>
              <w:rPr>
                <w:rFonts w:ascii="Tahoma" w:hAnsi="Tahoma" w:cs="B Roya"/>
                <w:color w:val="000000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اگر 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</w:rPr>
              <w:t>companyIds</w:t>
            </w:r>
            <w:proofErr w:type="spellEnd"/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مشخص نشود اطلاعات برای تمام </w:t>
            </w:r>
            <w:r w:rsidR="007F2F4B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شرکت‌ها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برگردانده </w:t>
            </w:r>
            <w:r w:rsidR="007F2F4B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م</w:t>
            </w:r>
            <w:r w:rsidR="007F2F4B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Pr="00A4255A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.</w:t>
            </w:r>
          </w:p>
          <w:p w:rsidR="00D07429" w:rsidRPr="00A4255A" w:rsidRDefault="00D07429" w:rsidP="00AD7F86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اگر فهرستی از شناسه </w:t>
            </w:r>
            <w:r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مج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امع 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در ورودی مشخص شوند، پارامترهای دیگر لحاظ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نم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ی‌</w:t>
            </w:r>
            <w:r w:rsidR="00AD7F86">
              <w:rPr>
                <w:rFonts w:ascii="Tahoma" w:hAnsi="Tahoma" w:cs="B Roya" w:hint="eastAsia"/>
                <w:color w:val="000000"/>
                <w:sz w:val="24"/>
                <w:szCs w:val="24"/>
                <w:rtl/>
              </w:rPr>
              <w:t>شوند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و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مج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ا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مع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که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شناسه‌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ی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آن‌ها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مشخص‌شده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ی‌</w:t>
            </w:r>
            <w:r w:rsidR="00AD7F86">
              <w:rPr>
                <w:rFonts w:ascii="Tahoma" w:hAnsi="Tahoma" w:cs="B Roya" w:hint="eastAsia"/>
                <w:color w:val="000000"/>
                <w:sz w:val="24"/>
                <w:szCs w:val="24"/>
                <w:rtl/>
              </w:rPr>
              <w:t>آ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</w:t>
            </w:r>
            <w:r w:rsidR="00AD7F86">
              <w:rPr>
                <w:rFonts w:ascii="Tahoma" w:hAnsi="Tahoma" w:cs="B Roya" w:hint="eastAsia"/>
                <w:color w:val="000000"/>
                <w:sz w:val="24"/>
                <w:szCs w:val="24"/>
                <w:rtl/>
              </w:rPr>
              <w:t>ند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30208E" w:rsidRDefault="0030208E" w:rsidP="00810578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30208E" w:rsidRDefault="0030208E" w:rsidP="0030208E">
      <w:pPr>
        <w:bidi w:val="0"/>
      </w:pPr>
      <w:r>
        <w:br w:type="page"/>
      </w:r>
    </w:p>
    <w:p w:rsidR="00810578" w:rsidRPr="00A4255A" w:rsidRDefault="00810578" w:rsidP="00810578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986"/>
        <w:gridCol w:w="1088"/>
        <w:gridCol w:w="1396"/>
        <w:gridCol w:w="364"/>
        <w:gridCol w:w="3567"/>
        <w:gridCol w:w="1513"/>
      </w:tblGrid>
      <w:tr w:rsidR="009405F4" w:rsidRPr="00A4255A" w:rsidTr="00041C02">
        <w:tc>
          <w:tcPr>
            <w:tcW w:w="1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9405F4" w:rsidRPr="00A4255A" w:rsidTr="004B7AC7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پارامترهای ورودی</w:t>
            </w:r>
          </w:p>
        </w:tc>
      </w:tr>
      <w:tr w:rsidR="009405F4" w:rsidRPr="00A4255A" w:rsidTr="004B7AC7">
        <w:tc>
          <w:tcPr>
            <w:tcW w:w="741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810578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الزامی/اختیاری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محل اعمال ورودی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85490A" w:rsidRPr="00A4255A" w:rsidTr="00533332">
        <w:tc>
          <w:tcPr>
            <w:tcW w:w="741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</w:tcPr>
          <w:p w:rsidR="0085490A" w:rsidRPr="00647B72" w:rsidRDefault="0085490A" w:rsidP="0030208E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85490A" w:rsidRDefault="0085490A" w:rsidP="0030208E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878" w:type="pct"/>
            <w:gridSpan w:val="2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شمسی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(فرمت 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723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fromYear</w:t>
            </w:r>
            <w:proofErr w:type="spellEnd"/>
          </w:p>
        </w:tc>
      </w:tr>
      <w:tr w:rsidR="0085490A" w:rsidRPr="00A4255A" w:rsidTr="0085490A">
        <w:tc>
          <w:tcPr>
            <w:tcW w:w="741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</w:tcPr>
          <w:p w:rsidR="0085490A" w:rsidRPr="00647B72" w:rsidRDefault="0085490A" w:rsidP="0030208E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85490A" w:rsidRDefault="0085490A" w:rsidP="0030208E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878" w:type="pct"/>
            <w:gridSpan w:val="2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شمسی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(فرمت 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723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toYear</w:t>
            </w:r>
            <w:proofErr w:type="spellEnd"/>
          </w:p>
        </w:tc>
      </w:tr>
      <w:tr w:rsidR="00533332" w:rsidRPr="00A4255A" w:rsidTr="0085490A">
        <w:tc>
          <w:tcPr>
            <w:tcW w:w="741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</w:tcPr>
          <w:p w:rsidR="00533332" w:rsidRPr="00CF1AB7" w:rsidRDefault="00533332" w:rsidP="0030208E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533332" w:rsidRPr="00CF1AB7" w:rsidRDefault="00533332" w:rsidP="0030208E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878" w:type="pct"/>
            <w:gridSpan w:val="2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</w:t>
            </w:r>
          </w:p>
        </w:tc>
        <w:tc>
          <w:tcPr>
            <w:tcW w:w="723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Consolas" w:hAnsi="Consolas" w:cs="Consolas"/>
                <w:color w:val="000000"/>
                <w:sz w:val="19"/>
                <w:szCs w:val="19"/>
              </w:rPr>
              <w:t>perTId</w:t>
            </w:r>
            <w:proofErr w:type="spellEnd"/>
          </w:p>
        </w:tc>
      </w:tr>
      <w:tr w:rsidR="009405F4" w:rsidRPr="00A4255A" w:rsidTr="0085490A">
        <w:tc>
          <w:tcPr>
            <w:tcW w:w="741" w:type="pct"/>
            <w:vAlign w:val="center"/>
          </w:tcPr>
          <w:p w:rsidR="009405F4" w:rsidRPr="00CF1AB7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9405F4" w:rsidRPr="00CF1AB7" w:rsidRDefault="009405F4" w:rsidP="0030208E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application/json</w:t>
            </w:r>
          </w:p>
          <w:p w:rsidR="009405F4" w:rsidRPr="00CF1AB7" w:rsidRDefault="009405F4" w:rsidP="0030208E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405F4" w:rsidRPr="00CF1AB7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gramStart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78" w:type="pct"/>
            <w:gridSpan w:val="2"/>
            <w:vAlign w:val="center"/>
          </w:tcPr>
          <w:p w:rsidR="009405F4" w:rsidRPr="00CF1AB7" w:rsidRDefault="00A4255A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</w:t>
            </w:r>
            <w:r w:rsidR="009405F4"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شناسه شرکت‌های </w:t>
            </w:r>
            <w:r w:rsidR="007F2F4B"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</w:p>
        </w:tc>
        <w:tc>
          <w:tcPr>
            <w:tcW w:w="723" w:type="pct"/>
            <w:vAlign w:val="center"/>
          </w:tcPr>
          <w:p w:rsidR="009405F4" w:rsidRPr="00CF1AB7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Tahoma" w:hAnsi="Tahoma" w:cs="B Roya"/>
                <w:color w:val="000000"/>
                <w:sz w:val="19"/>
                <w:szCs w:val="19"/>
              </w:rPr>
              <w:t>companyIds</w:t>
            </w:r>
            <w:proofErr w:type="spellEnd"/>
          </w:p>
        </w:tc>
      </w:tr>
      <w:tr w:rsidR="00533332" w:rsidRPr="00A4255A" w:rsidTr="0085490A">
        <w:tc>
          <w:tcPr>
            <w:tcW w:w="741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533332" w:rsidRPr="00CF1AB7" w:rsidRDefault="00533332" w:rsidP="0030208E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application/json</w:t>
            </w:r>
          </w:p>
          <w:p w:rsidR="00533332" w:rsidRPr="00CF1AB7" w:rsidRDefault="00533332" w:rsidP="0030208E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gramStart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78" w:type="pct"/>
            <w:gridSpan w:val="2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</w:t>
            </w: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شناسه </w:t>
            </w: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آیتم های</w:t>
            </w: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موردنظر</w:t>
            </w:r>
          </w:p>
        </w:tc>
        <w:tc>
          <w:tcPr>
            <w:tcW w:w="723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Tahoma" w:hAnsi="Tahoma" w:cs="B Roya"/>
                <w:color w:val="000000"/>
                <w:sz w:val="19"/>
                <w:szCs w:val="19"/>
              </w:rPr>
              <w:t>meetingItemIds</w:t>
            </w:r>
            <w:proofErr w:type="spellEnd"/>
          </w:p>
        </w:tc>
      </w:tr>
      <w:tr w:rsidR="00533332" w:rsidRPr="00A4255A" w:rsidTr="0085490A">
        <w:tc>
          <w:tcPr>
            <w:tcW w:w="741" w:type="pct"/>
            <w:vAlign w:val="center"/>
          </w:tcPr>
          <w:p w:rsidR="00533332" w:rsidRPr="00A4255A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533332" w:rsidRPr="00A4255A" w:rsidRDefault="00533332" w:rsidP="0030208E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application/json</w:t>
            </w:r>
          </w:p>
          <w:p w:rsidR="00533332" w:rsidRPr="00A4255A" w:rsidRDefault="00533332" w:rsidP="0030208E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33332" w:rsidRPr="00A4255A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gram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78" w:type="pct"/>
            <w:gridSpan w:val="2"/>
            <w:vAlign w:val="center"/>
          </w:tcPr>
          <w:p w:rsidR="00533332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فهرست شناسه مجامع 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</w:p>
        </w:tc>
        <w:tc>
          <w:tcPr>
            <w:tcW w:w="723" w:type="pct"/>
            <w:vAlign w:val="center"/>
          </w:tcPr>
          <w:p w:rsidR="00533332" w:rsidRPr="00A4255A" w:rsidRDefault="00533332" w:rsidP="00533332">
            <w:pPr>
              <w:jc w:val="center"/>
              <w:rPr>
                <w:rFonts w:ascii="Tahoma" w:hAnsi="Tahoma" w:cs="B Roya"/>
                <w:color w:val="000000"/>
                <w:sz w:val="19"/>
                <w:szCs w:val="19"/>
              </w:rPr>
            </w:pPr>
            <w:proofErr w:type="spellStart"/>
            <w:r w:rsidRPr="00D07429">
              <w:rPr>
                <w:rFonts w:ascii="Tahoma" w:hAnsi="Tahoma" w:cs="B Roya"/>
                <w:color w:val="000000"/>
                <w:sz w:val="19"/>
                <w:szCs w:val="19"/>
              </w:rPr>
              <w:t>meetingIds</w:t>
            </w:r>
            <w:proofErr w:type="spellEnd"/>
          </w:p>
        </w:tc>
      </w:tr>
    </w:tbl>
    <w:p w:rsidR="00145898" w:rsidRPr="00A4255A" w:rsidRDefault="00145898" w:rsidP="00810578">
      <w:pPr>
        <w:bidi w:val="0"/>
        <w:jc w:val="right"/>
        <w:rPr>
          <w:rFonts w:ascii="Tahoma" w:hAnsi="Tahoma" w:cs="B Roya"/>
          <w:color w:val="000000" w:themeColor="text1"/>
          <w:sz w:val="10"/>
          <w:szCs w:val="10"/>
        </w:rPr>
      </w:pPr>
    </w:p>
    <w:p w:rsidR="00145898" w:rsidRPr="00A4255A" w:rsidRDefault="00145898" w:rsidP="00145898">
      <w:pPr>
        <w:rPr>
          <w:rFonts w:ascii="Tahoma" w:hAnsi="Tahoma" w:cs="B Roya"/>
          <w:color w:val="000000" w:themeColor="text1"/>
          <w:sz w:val="10"/>
          <w:szCs w:val="10"/>
          <w:rtl/>
        </w:rPr>
      </w:pPr>
    </w:p>
    <w:p w:rsidR="00F165F1" w:rsidRPr="00A4255A" w:rsidRDefault="00F165F1" w:rsidP="001B1746">
      <w:pPr>
        <w:bidi w:val="0"/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30208E" w:rsidRDefault="0030208E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  <w:r>
        <w:rPr>
          <w:rFonts w:ascii="Tahoma" w:hAnsi="Tahoma" w:cs="B Roya"/>
          <w:color w:val="000000" w:themeColor="text1"/>
          <w:sz w:val="24"/>
          <w:szCs w:val="24"/>
        </w:rPr>
        <w:br w:type="page"/>
      </w:r>
    </w:p>
    <w:p w:rsidR="00D54B65" w:rsidRPr="00A4255A" w:rsidRDefault="00D54B65" w:rsidP="00D54B65">
      <w:pPr>
        <w:tabs>
          <w:tab w:val="left" w:pos="8004"/>
        </w:tabs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1371A4" w:rsidRDefault="001371A4" w:rsidP="00BA308D">
      <w:pPr>
        <w:tabs>
          <w:tab w:val="left" w:pos="8004"/>
        </w:tabs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81"/>
        <w:gridCol w:w="5121"/>
        <w:gridCol w:w="3254"/>
      </w:tblGrid>
      <w:tr w:rsidR="00BA308D" w:rsidTr="004B7AC7">
        <w:trPr>
          <w:trHeight w:val="300"/>
        </w:trPr>
        <w:tc>
          <w:tcPr>
            <w:tcW w:w="5000" w:type="pct"/>
            <w:gridSpan w:val="3"/>
            <w:shd w:val="clear" w:color="auto" w:fill="B4C6E7" w:themeFill="accent5" w:themeFillTint="66"/>
            <w:vAlign w:val="center"/>
          </w:tcPr>
          <w:p w:rsidR="00BA308D" w:rsidRPr="00533332" w:rsidRDefault="007F2F4B" w:rsidP="00D330C5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highlight w:val="red"/>
                <w:rtl/>
              </w:rPr>
            </w:pPr>
            <w:r w:rsidRPr="00D330C5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پارامترها</w:t>
            </w:r>
            <w:r w:rsidRPr="00D330C5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BA308D" w:rsidRPr="00D330C5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خروجی</w:t>
            </w:r>
          </w:p>
        </w:tc>
      </w:tr>
      <w:tr w:rsidR="00041C02" w:rsidTr="004B7AC7">
        <w:tc>
          <w:tcPr>
            <w:tcW w:w="995" w:type="pct"/>
            <w:shd w:val="clear" w:color="auto" w:fill="B4C6E7" w:themeFill="accent5" w:themeFillTint="66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داده</w:t>
            </w:r>
          </w:p>
        </w:tc>
        <w:tc>
          <w:tcPr>
            <w:tcW w:w="2449" w:type="pct"/>
            <w:shd w:val="clear" w:color="auto" w:fill="B4C6E7" w:themeFill="accent5" w:themeFillTint="66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توضیحات</w:t>
            </w:r>
          </w:p>
        </w:tc>
        <w:tc>
          <w:tcPr>
            <w:tcW w:w="1556" w:type="pct"/>
            <w:shd w:val="clear" w:color="auto" w:fill="B4C6E7" w:themeFill="accent5" w:themeFillTint="66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خروجی</w:t>
            </w:r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softHyphen/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 شرکت (مفهوم بیزنسی ندارد)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companyId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mpany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TSESymbol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mpanyTitle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کد بورسی شرکت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nstCode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کد </w:t>
            </w: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Isin</w:t>
            </w:r>
            <w:proofErr w:type="spellEnd"/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t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seCIsinCode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مجمع (مفهوم بیزنسی ندارد)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ting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d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نوع مجمع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eetingTypeId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مجمع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eetingTypeTitle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برگزاری مجمع (میلادی)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eetingDate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Time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برگزاری مجمع (شمسی)</w:t>
            </w:r>
          </w:p>
        </w:tc>
        <w:tc>
          <w:tcPr>
            <w:tcW w:w="1556" w:type="pct"/>
            <w:vAlign w:val="center"/>
          </w:tcPr>
          <w:p w:rsidR="00BA308D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eetingDate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- میلادی (کدال)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a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nnouncementDate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- شمسی (کدال)</w:t>
            </w:r>
          </w:p>
        </w:tc>
        <w:tc>
          <w:tcPr>
            <w:tcW w:w="1556" w:type="pct"/>
            <w:vAlign w:val="center"/>
          </w:tcPr>
          <w:p w:rsidR="00BA308D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shamsiA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nnouncementDate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Decimal?</w:t>
            </w:r>
          </w:p>
        </w:tc>
        <w:tc>
          <w:tcPr>
            <w:tcW w:w="2449" w:type="pct"/>
            <w:vAlign w:val="center"/>
          </w:tcPr>
          <w:p w:rsidR="00BA308D" w:rsidRPr="00647B72" w:rsidRDefault="007F2F4B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درصد حاضر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ن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p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resentPercentage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درج (ویرایش) در دیتابیس نوآوران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odifiedDateTime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230F98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230F98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230F98"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shamsiFiscalYearEnd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P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</w:tr>
      <w:tr w:rsidR="00041C02" w:rsidTr="004B7AC7">
        <w:tc>
          <w:tcPr>
            <w:tcW w:w="995" w:type="pct"/>
            <w:shd w:val="clear" w:color="auto" w:fill="B4C6E7" w:themeFill="accent5" w:themeFillTint="66"/>
            <w:vAlign w:val="center"/>
          </w:tcPr>
          <w:p w:rsidR="00BA308D" w:rsidRPr="00647B72" w:rsidRDefault="00844A32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2449" w:type="pct"/>
            <w:shd w:val="clear" w:color="auto" w:fill="B4C6E7" w:themeFill="accent5" w:themeFillTint="66"/>
            <w:vAlign w:val="center"/>
          </w:tcPr>
          <w:p w:rsidR="00BA308D" w:rsidRPr="009F25FD" w:rsidRDefault="007F2F4B" w:rsidP="000E3BF0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فهرست</w:t>
            </w: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BA308D" w:rsidRPr="009F25FD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اطلاعات مربوط به </w:t>
            </w:r>
            <w:r w:rsidR="000E3BF0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تقسیم سود</w:t>
            </w:r>
          </w:p>
        </w:tc>
        <w:tc>
          <w:tcPr>
            <w:tcW w:w="1556" w:type="pct"/>
            <w:shd w:val="clear" w:color="auto" w:fill="B4C6E7" w:themeFill="accent5" w:themeFillTint="66"/>
            <w:vAlign w:val="center"/>
          </w:tcPr>
          <w:p w:rsidR="00BA308D" w:rsidRPr="00647B72" w:rsidRDefault="008E7026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</w:tr>
    </w:tbl>
    <w:p w:rsidR="00BA308D" w:rsidRPr="00A4255A" w:rsidRDefault="00BA308D" w:rsidP="00BA308D">
      <w:pPr>
        <w:tabs>
          <w:tab w:val="left" w:pos="8004"/>
        </w:tabs>
        <w:rPr>
          <w:rFonts w:ascii="Tahoma" w:hAnsi="Tahoma" w:cs="B Roya"/>
          <w:color w:val="000000" w:themeColor="text1"/>
          <w:sz w:val="24"/>
          <w:szCs w:val="24"/>
        </w:rPr>
        <w:sectPr w:rsidR="00BA308D" w:rsidRPr="00A4255A" w:rsidSect="00041C02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23"/>
        <w:gridCol w:w="6845"/>
        <w:gridCol w:w="2588"/>
      </w:tblGrid>
      <w:tr w:rsidR="00BA308D" w:rsidTr="004B7AC7">
        <w:tc>
          <w:tcPr>
            <w:tcW w:w="5000" w:type="pct"/>
            <w:gridSpan w:val="3"/>
            <w:shd w:val="clear" w:color="auto" w:fill="B4C6E7" w:themeFill="accent5" w:themeFillTint="66"/>
            <w:vAlign w:val="center"/>
          </w:tcPr>
          <w:p w:rsidR="00BA308D" w:rsidRDefault="008E7026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lastRenderedPageBreak/>
              <w:t>items</w:t>
            </w:r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قلم (مفهوم بیزنسی ندارد)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temId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توضیح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temTitle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230F98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decimal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temAmount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واحد اندازه‌گیری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U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nit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decimal</w:t>
            </w:r>
          </w:p>
        </w:tc>
        <w:tc>
          <w:tcPr>
            <w:tcW w:w="3366" w:type="pct"/>
            <w:vAlign w:val="center"/>
          </w:tcPr>
          <w:p w:rsidR="008702DA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نوع قلم 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8702DA" w:rsidRPr="004B7AC7" w:rsidRDefault="008702DA" w:rsidP="008702DA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(توضیح :جنس دیتای برخی از اقلام از نوع تاریخ (شمسی) </w:t>
            </w:r>
            <w:r w:rsidR="007F2F4B" w:rsidRPr="004B7A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هست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7F2F4B" w:rsidRPr="004B7A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درصورت</w:t>
            </w:r>
            <w:r w:rsidR="007F2F4B"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7F2F4B" w:rsidRPr="004B7A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مقدار این فیلد برابر با 4 باشد </w:t>
            </w:r>
            <w:r w:rsidR="007F2F4B" w:rsidRPr="004B7A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نشان‌دهنده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این است که مقدار موجود در </w:t>
            </w:r>
            <w:proofErr w:type="spellStart"/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ItemDateTime</w:t>
            </w:r>
            <w:proofErr w:type="spellEnd"/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تاریخ شمسی است. </w:t>
            </w:r>
            <w:r w:rsidR="007F2F4B" w:rsidRPr="004B7A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به‌طور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مثال </w:t>
            </w:r>
            <w:r w:rsidR="007F2F4B" w:rsidRPr="004B7A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درصورت</w:t>
            </w:r>
            <w:r w:rsidR="007F2F4B"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7F2F4B" w:rsidRPr="004B7A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ItemType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=4 باشد مقدار موجود در </w:t>
            </w:r>
            <w:proofErr w:type="spellStart"/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ItemAmount</w:t>
            </w:r>
            <w:proofErr w:type="spellEnd"/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عددی از نوع </w:t>
            </w:r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و با مقدار 13970606</w:t>
            </w:r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  <w:r w:rsidR="007F2F4B" w:rsidRPr="004B7A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هست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و مقدار موجود در فیلد </w:t>
            </w:r>
            <w:proofErr w:type="spellStart"/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ItemDateTime</w:t>
            </w:r>
            <w:proofErr w:type="spellEnd"/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برابر با "06/06/1397" خواهد بود. </w:t>
            </w:r>
            <w:r w:rsidR="007F2F4B" w:rsidRPr="004B7A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درصورت</w:t>
            </w:r>
            <w:r w:rsidR="007F2F4B"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7F2F4B" w:rsidRPr="004B7A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مقدار </w:t>
            </w:r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ItemType</w:t>
            </w:r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مخالف 4 باشد فیلد </w:t>
            </w:r>
            <w:proofErr w:type="spellStart"/>
            <w:r w:rsidRPr="004B7A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ItemDateTime</w:t>
            </w:r>
            <w:proofErr w:type="spellEnd"/>
            <w:r w:rsidRPr="004B7A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خالی خواهد بود.)</w:t>
            </w:r>
          </w:p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Type</w:t>
            </w:r>
            <w:proofErr w:type="spellEnd"/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02DA" w:rsidTr="004B7AC7">
        <w:trPr>
          <w:trHeight w:val="570"/>
        </w:trPr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 (تاریخ)</w:t>
            </w:r>
          </w:p>
        </w:tc>
        <w:tc>
          <w:tcPr>
            <w:tcW w:w="1145" w:type="pct"/>
            <w:vAlign w:val="center"/>
          </w:tcPr>
          <w:p w:rsidR="008702DA" w:rsidRPr="00647B72" w:rsidRDefault="00C964E9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temDateTime</w:t>
            </w:r>
            <w:proofErr w:type="spellEnd"/>
          </w:p>
        </w:tc>
      </w:tr>
    </w:tbl>
    <w:p w:rsidR="00D54B65" w:rsidRPr="00A4255A" w:rsidRDefault="00D54B65" w:rsidP="00BA308D">
      <w:pPr>
        <w:tabs>
          <w:tab w:val="left" w:pos="8004"/>
        </w:tabs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>
      <w:pPr>
        <w:bidi w:val="0"/>
        <w:rPr>
          <w:rFonts w:ascii="Tahoma" w:hAnsi="Tahoma" w:cs="B Roya"/>
          <w:sz w:val="24"/>
          <w:szCs w:val="24"/>
          <w:rtl/>
        </w:rPr>
      </w:pPr>
    </w:p>
    <w:tbl>
      <w:tblPr>
        <w:tblStyle w:val="TableGrid"/>
        <w:bidiVisual/>
        <w:tblW w:w="9862" w:type="dxa"/>
        <w:tblLook w:val="04A0" w:firstRow="1" w:lastRow="0" w:firstColumn="1" w:lastColumn="0" w:noHBand="0" w:noVBand="1"/>
      </w:tblPr>
      <w:tblGrid>
        <w:gridCol w:w="2065"/>
        <w:gridCol w:w="7797"/>
      </w:tblGrid>
      <w:tr w:rsidR="004B7AC7" w:rsidRPr="003936D3" w:rsidTr="00E32938">
        <w:tc>
          <w:tcPr>
            <w:tcW w:w="2065" w:type="dxa"/>
            <w:shd w:val="clear" w:color="auto" w:fill="B4C6E7" w:themeFill="accent5" w:themeFillTint="66"/>
          </w:tcPr>
          <w:p w:rsidR="004B7AC7" w:rsidRPr="003936D3" w:rsidRDefault="004B7AC7" w:rsidP="00E32938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مثال ورود</w:t>
            </w:r>
            <w:r w:rsidR="0099216E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ی1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4B7AC7" w:rsidRPr="003936D3" w:rsidRDefault="004B7AC7" w:rsidP="00E32938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 برای کسب اطلاعات نحوه </w:t>
            </w:r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فراخوان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ی، سند </w:t>
            </w:r>
            <w:proofErr w:type="spellStart"/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</w:rPr>
              <w:t>howUseAPIInAPP</w:t>
            </w:r>
            <w:proofErr w:type="spellEnd"/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را مطالعه نمایید</w:t>
            </w:r>
          </w:p>
        </w:tc>
        <w:tc>
          <w:tcPr>
            <w:tcW w:w="7797" w:type="dxa"/>
          </w:tcPr>
          <w:p w:rsidR="0099216E" w:rsidRDefault="00A947A7" w:rsidP="004B7AC7">
            <w:pPr>
              <w:jc w:val="right"/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</w:rPr>
            </w:pPr>
            <w:hyperlink r:id="rId11" w:history="1">
              <w:r w:rsidR="0030208E" w:rsidRPr="00E0674B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https://data3.nadpco.com/api/v2/meeting/annualDividend?FromYear=1395&amp;ToYear=1397</w:t>
              </w:r>
            </w:hyperlink>
          </w:p>
          <w:p w:rsidR="0030208E" w:rsidRDefault="0030208E" w:rsidP="004B7AC7">
            <w:pPr>
              <w:jc w:val="right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</w:p>
          <w:p w:rsidR="004B7AC7" w:rsidRDefault="004B7AC7" w:rsidP="004B7AC7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 w:rsidRPr="00BA308D">
              <w:rPr>
                <w:rFonts w:ascii="Tahoma" w:hAnsi="Tahoma" w:cs="B Roya"/>
                <w:color w:val="000000" w:themeColor="text1"/>
                <w:sz w:val="18"/>
                <w:szCs w:val="18"/>
              </w:rPr>
              <w:t>Body (raw) Content Type: application/</w:t>
            </w:r>
            <w:proofErr w:type="gramStart"/>
            <w:r w:rsidRPr="00BA308D">
              <w:rPr>
                <w:rFonts w:ascii="Tahoma" w:hAnsi="Tahoma" w:cs="B Roya"/>
                <w:color w:val="000000" w:themeColor="text1"/>
                <w:sz w:val="18"/>
                <w:szCs w:val="18"/>
              </w:rPr>
              <w:t>json</w:t>
            </w:r>
            <w:r>
              <w:rPr>
                <w:rFonts w:ascii="Tahoma" w:hAnsi="Tahoma" w:cs="B Roya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{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companyIds</w:t>
            </w:r>
            <w:proofErr w:type="spellEnd"/>
            <w:proofErr w:type="gram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:[</w:t>
            </w:r>
            <w:proofErr w:type="gramEnd"/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]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}</w:t>
            </w:r>
          </w:p>
          <w:p w:rsidR="004B7AC7" w:rsidRPr="003936D3" w:rsidRDefault="004B7AC7" w:rsidP="00E32938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08E" w:rsidRPr="003936D3" w:rsidTr="00E32938">
        <w:tc>
          <w:tcPr>
            <w:tcW w:w="2065" w:type="dxa"/>
            <w:shd w:val="clear" w:color="auto" w:fill="B4C6E7" w:themeFill="accent5" w:themeFillTint="66"/>
          </w:tcPr>
          <w:p w:rsidR="0030208E" w:rsidRPr="003936D3" w:rsidRDefault="0030208E" w:rsidP="00E32938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قسمتی از خروجی مثال 1:</w:t>
            </w:r>
          </w:p>
        </w:tc>
        <w:tc>
          <w:tcPr>
            <w:tcW w:w="7797" w:type="dxa"/>
          </w:tcPr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[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35700344742885862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tseCIsinCode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"IRO1GOLG0005"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meetingId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62384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meetingTypeId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meetingTypeTitle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مجمع عمومي عادي ساليانه صاحبان سهام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meetingDateTime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"2019-06-30T00:00:00"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shamsiMeetingDate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"1398/04/09"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announcementDate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"2019-07-07T00:00:00"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shamsiAnnouncementDate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"1398/04/16"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presentPercentage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97.46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modifiedDateTime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"2019-07-07T15:41:13.627"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12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"2019-03-20T00:00:00"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shamsiFiscalYearEnd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"1397/12/29"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"items"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[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سود سهام مصوب سال جاری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38880000.0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میلیون ریال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30208E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30208E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"2019-07-01T07:51:00"</w:t>
            </w:r>
          </w:p>
          <w:p w:rsidR="0030208E" w:rsidRPr="0030208E" w:rsidRDefault="0030208E" w:rsidP="0030208E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30208E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30208E" w:rsidRDefault="0030208E" w:rsidP="004B7AC7">
            <w:pPr>
              <w:jc w:val="right"/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</w:rPr>
            </w:pPr>
          </w:p>
        </w:tc>
      </w:tr>
    </w:tbl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8752A8" w:rsidRPr="00A4255A" w:rsidRDefault="008752A8" w:rsidP="00C03569">
      <w:pPr>
        <w:tabs>
          <w:tab w:val="left" w:pos="5520"/>
        </w:tabs>
        <w:bidi w:val="0"/>
        <w:rPr>
          <w:rFonts w:ascii="Tahoma" w:hAnsi="Tahoma" w:cs="B Roya"/>
          <w:sz w:val="24"/>
          <w:szCs w:val="24"/>
          <w:rtl/>
        </w:rPr>
      </w:pPr>
    </w:p>
    <w:sectPr w:rsidR="008752A8" w:rsidRPr="00A4255A" w:rsidSect="00041C0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A7" w:rsidRDefault="00A947A7" w:rsidP="00276FAB">
      <w:pPr>
        <w:spacing w:after="0" w:line="240" w:lineRule="auto"/>
      </w:pPr>
      <w:r>
        <w:separator/>
      </w:r>
    </w:p>
  </w:endnote>
  <w:endnote w:type="continuationSeparator" w:id="0">
    <w:p w:rsidR="00A947A7" w:rsidRDefault="00A947A7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Default="0040130B">
    <w:r>
      <w:rPr>
        <w:noProof/>
      </w:rPr>
      <w:drawing>
        <wp:anchor distT="0" distB="0" distL="114300" distR="114300" simplePos="0" relativeHeight="251661312" behindDoc="1" locked="0" layoutInCell="1" allowOverlap="1" wp14:anchorId="06C48372" wp14:editId="3BF35613">
          <wp:simplePos x="0" y="0"/>
          <wp:positionH relativeFrom="page">
            <wp:posOffset>7620</wp:posOffset>
          </wp:positionH>
          <wp:positionV relativeFrom="paragraph">
            <wp:posOffset>190500</wp:posOffset>
          </wp:positionV>
          <wp:extent cx="1631950" cy="527050"/>
          <wp:effectExtent l="0" t="0" r="6350" b="6350"/>
          <wp:wrapTight wrapText="bothSides">
            <wp:wrapPolygon edited="0">
              <wp:start x="0" y="0"/>
              <wp:lineTo x="0" y="3123"/>
              <wp:lineTo x="1513" y="12492"/>
              <wp:lineTo x="0" y="17957"/>
              <wp:lineTo x="0" y="21080"/>
              <wp:lineTo x="756" y="21080"/>
              <wp:lineTo x="1009" y="21080"/>
              <wp:lineTo x="3026" y="12492"/>
              <wp:lineTo x="21432" y="12492"/>
              <wp:lineTo x="21432" y="8588"/>
              <wp:lineTo x="7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A7" w:rsidRDefault="00A947A7" w:rsidP="00276FAB">
      <w:pPr>
        <w:spacing w:after="0" w:line="240" w:lineRule="auto"/>
      </w:pPr>
      <w:r>
        <w:separator/>
      </w:r>
    </w:p>
  </w:footnote>
  <w:footnote w:type="continuationSeparator" w:id="0">
    <w:p w:rsidR="00A947A7" w:rsidRDefault="00A947A7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47" w:rsidRDefault="00774447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A8FB397" wp14:editId="45E94EB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436370" cy="8686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1"/>
      <w:gridCol w:w="3529"/>
      <w:gridCol w:w="971"/>
      <w:gridCol w:w="3555"/>
    </w:tblGrid>
    <w:tr w:rsidR="002920C2" w:rsidRPr="00274C85" w:rsidTr="00797EC7">
      <w:trPr>
        <w:jc w:val="center"/>
      </w:trPr>
      <w:tc>
        <w:tcPr>
          <w:tcW w:w="9016" w:type="dxa"/>
          <w:gridSpan w:val="4"/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2920C2" w:rsidRPr="00274C85" w:rsidTr="00797EC7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920C2">
            <w:rPr>
              <w:rFonts w:cs="B Nazanin"/>
              <w:rtl/>
            </w:rPr>
            <w:t>مجمع عاد</w:t>
          </w:r>
          <w:r w:rsidRPr="002920C2">
            <w:rPr>
              <w:rFonts w:cs="B Nazanin" w:hint="cs"/>
              <w:rtl/>
            </w:rPr>
            <w:t>ی</w:t>
          </w:r>
          <w:r w:rsidRPr="002920C2">
            <w:rPr>
              <w:rFonts w:cs="B Nazanin"/>
              <w:rtl/>
            </w:rPr>
            <w:t xml:space="preserve"> </w:t>
          </w:r>
          <w:r w:rsidRPr="002920C2">
            <w:rPr>
              <w:rFonts w:ascii="Sakkal Majalla" w:hAnsi="Sakkal Majalla" w:cs="Sakkal Majalla" w:hint="cs"/>
              <w:rtl/>
            </w:rPr>
            <w:t>–</w:t>
          </w:r>
          <w:r w:rsidRPr="002920C2">
            <w:rPr>
              <w:rFonts w:cs="B Nazanin"/>
              <w:rtl/>
            </w:rPr>
            <w:t xml:space="preserve"> </w:t>
          </w:r>
          <w:r w:rsidRPr="002920C2">
            <w:rPr>
              <w:rFonts w:cs="B Nazanin" w:hint="cs"/>
              <w:rtl/>
            </w:rPr>
            <w:t>سود</w:t>
          </w:r>
          <w:r w:rsidRPr="002920C2">
            <w:rPr>
              <w:rFonts w:cs="B Nazanin"/>
              <w:rtl/>
            </w:rPr>
            <w:t xml:space="preserve"> </w:t>
          </w:r>
          <w:r w:rsidRPr="002920C2">
            <w:rPr>
              <w:rFonts w:cs="B Nazanin" w:hint="cs"/>
              <w:rtl/>
            </w:rPr>
            <w:t>نقدی</w:t>
          </w:r>
          <w:r w:rsidRPr="002920C2">
            <w:rPr>
              <w:rFonts w:cs="B Nazanin"/>
              <w:rtl/>
            </w:rPr>
            <w:t xml:space="preserve"> براساس سال مال</w:t>
          </w:r>
          <w:r w:rsidRPr="002920C2">
            <w:rPr>
              <w:rFonts w:cs="B Nazanin" w:hint="cs"/>
              <w:rtl/>
            </w:rPr>
            <w:t>ی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 w:rsidR="00D475F5">
            <w:rPr>
              <w:rFonts w:cs="B Nazanin"/>
            </w:rPr>
            <w:t>2</w:t>
          </w:r>
          <w:r w:rsidRPr="00274C85">
            <w:rPr>
              <w:rFonts w:cs="B Nazanin"/>
            </w:rPr>
            <w:t>.0</w:t>
          </w:r>
        </w:p>
      </w:tc>
    </w:tr>
    <w:tr w:rsidR="002920C2" w:rsidRPr="00274C85" w:rsidTr="00797EC7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بنیادی و کدال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2920C2" w:rsidRPr="00274C85" w:rsidRDefault="002920C2" w:rsidP="002920C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774447" w:rsidRDefault="00774447">
    <w:pPr>
      <w:pStyle w:val="Header"/>
    </w:pPr>
  </w:p>
  <w:p w:rsidR="00774447" w:rsidRDefault="00774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1C02"/>
    <w:rsid w:val="00042A84"/>
    <w:rsid w:val="00043A09"/>
    <w:rsid w:val="00043DFE"/>
    <w:rsid w:val="000605CE"/>
    <w:rsid w:val="00061D19"/>
    <w:rsid w:val="00065890"/>
    <w:rsid w:val="00065BCF"/>
    <w:rsid w:val="00066446"/>
    <w:rsid w:val="00080057"/>
    <w:rsid w:val="00090616"/>
    <w:rsid w:val="000955FD"/>
    <w:rsid w:val="000B197B"/>
    <w:rsid w:val="000B351A"/>
    <w:rsid w:val="000B5CBF"/>
    <w:rsid w:val="000C2273"/>
    <w:rsid w:val="000C5172"/>
    <w:rsid w:val="000C7BAC"/>
    <w:rsid w:val="000E3BF0"/>
    <w:rsid w:val="000F282F"/>
    <w:rsid w:val="000F4984"/>
    <w:rsid w:val="000F534F"/>
    <w:rsid w:val="000F53A6"/>
    <w:rsid w:val="000F69EC"/>
    <w:rsid w:val="00102788"/>
    <w:rsid w:val="00102D05"/>
    <w:rsid w:val="001058EA"/>
    <w:rsid w:val="00107095"/>
    <w:rsid w:val="00107704"/>
    <w:rsid w:val="0011655A"/>
    <w:rsid w:val="00120D9E"/>
    <w:rsid w:val="0012221B"/>
    <w:rsid w:val="00127F4D"/>
    <w:rsid w:val="001356C8"/>
    <w:rsid w:val="0013574B"/>
    <w:rsid w:val="00136FB1"/>
    <w:rsid w:val="001371A4"/>
    <w:rsid w:val="00145898"/>
    <w:rsid w:val="00150A9B"/>
    <w:rsid w:val="00165B3C"/>
    <w:rsid w:val="00166F27"/>
    <w:rsid w:val="0017213F"/>
    <w:rsid w:val="00176427"/>
    <w:rsid w:val="0017778B"/>
    <w:rsid w:val="00177A4D"/>
    <w:rsid w:val="00177E4D"/>
    <w:rsid w:val="00187440"/>
    <w:rsid w:val="00187F72"/>
    <w:rsid w:val="00196C4C"/>
    <w:rsid w:val="001A3B02"/>
    <w:rsid w:val="001A6EB7"/>
    <w:rsid w:val="001B0B1C"/>
    <w:rsid w:val="001B1746"/>
    <w:rsid w:val="001C02D8"/>
    <w:rsid w:val="001C08E6"/>
    <w:rsid w:val="001C14FA"/>
    <w:rsid w:val="001C58C6"/>
    <w:rsid w:val="001C6EBF"/>
    <w:rsid w:val="001D0E5D"/>
    <w:rsid w:val="001D51EE"/>
    <w:rsid w:val="001D5FEB"/>
    <w:rsid w:val="001E406D"/>
    <w:rsid w:val="001E5A9B"/>
    <w:rsid w:val="001F0076"/>
    <w:rsid w:val="00203078"/>
    <w:rsid w:val="0020481E"/>
    <w:rsid w:val="00204970"/>
    <w:rsid w:val="0021636E"/>
    <w:rsid w:val="002176BD"/>
    <w:rsid w:val="00222727"/>
    <w:rsid w:val="0022373F"/>
    <w:rsid w:val="00223997"/>
    <w:rsid w:val="00230D58"/>
    <w:rsid w:val="00230F98"/>
    <w:rsid w:val="00232ADC"/>
    <w:rsid w:val="00241F07"/>
    <w:rsid w:val="00243FB8"/>
    <w:rsid w:val="00250C3A"/>
    <w:rsid w:val="0025100D"/>
    <w:rsid w:val="002577B6"/>
    <w:rsid w:val="00260DDF"/>
    <w:rsid w:val="002627BF"/>
    <w:rsid w:val="00263366"/>
    <w:rsid w:val="00276FAB"/>
    <w:rsid w:val="00281D89"/>
    <w:rsid w:val="00285806"/>
    <w:rsid w:val="00287650"/>
    <w:rsid w:val="00287A6A"/>
    <w:rsid w:val="00290FBE"/>
    <w:rsid w:val="00291819"/>
    <w:rsid w:val="00291932"/>
    <w:rsid w:val="002920C2"/>
    <w:rsid w:val="002A3679"/>
    <w:rsid w:val="002A4CDB"/>
    <w:rsid w:val="002A60A7"/>
    <w:rsid w:val="002B1D35"/>
    <w:rsid w:val="002D23D5"/>
    <w:rsid w:val="002D41AD"/>
    <w:rsid w:val="002D6134"/>
    <w:rsid w:val="002E0D55"/>
    <w:rsid w:val="002F1359"/>
    <w:rsid w:val="0030208E"/>
    <w:rsid w:val="003048B0"/>
    <w:rsid w:val="003110B2"/>
    <w:rsid w:val="003319B7"/>
    <w:rsid w:val="00331D04"/>
    <w:rsid w:val="00341AE2"/>
    <w:rsid w:val="00341F91"/>
    <w:rsid w:val="00346E41"/>
    <w:rsid w:val="00346FD4"/>
    <w:rsid w:val="00351FB8"/>
    <w:rsid w:val="0036020A"/>
    <w:rsid w:val="003602BB"/>
    <w:rsid w:val="0036206C"/>
    <w:rsid w:val="00372AE3"/>
    <w:rsid w:val="00382B07"/>
    <w:rsid w:val="003858F1"/>
    <w:rsid w:val="00390A2E"/>
    <w:rsid w:val="0039467F"/>
    <w:rsid w:val="00397A58"/>
    <w:rsid w:val="003A1DA5"/>
    <w:rsid w:val="003A72AD"/>
    <w:rsid w:val="003B21C3"/>
    <w:rsid w:val="003B4423"/>
    <w:rsid w:val="003B68BD"/>
    <w:rsid w:val="003C1050"/>
    <w:rsid w:val="003C33B2"/>
    <w:rsid w:val="003C6C8F"/>
    <w:rsid w:val="003D2E34"/>
    <w:rsid w:val="003D3482"/>
    <w:rsid w:val="003E03EC"/>
    <w:rsid w:val="003E5E58"/>
    <w:rsid w:val="003F55BF"/>
    <w:rsid w:val="0040130B"/>
    <w:rsid w:val="00405076"/>
    <w:rsid w:val="004161F8"/>
    <w:rsid w:val="004166A3"/>
    <w:rsid w:val="00421C74"/>
    <w:rsid w:val="00422FDB"/>
    <w:rsid w:val="00423E3E"/>
    <w:rsid w:val="0044096A"/>
    <w:rsid w:val="004542BD"/>
    <w:rsid w:val="00457636"/>
    <w:rsid w:val="00465D08"/>
    <w:rsid w:val="00471F54"/>
    <w:rsid w:val="0047217C"/>
    <w:rsid w:val="0047274D"/>
    <w:rsid w:val="00475101"/>
    <w:rsid w:val="00491894"/>
    <w:rsid w:val="00492A18"/>
    <w:rsid w:val="004A07F1"/>
    <w:rsid w:val="004A31F7"/>
    <w:rsid w:val="004A4332"/>
    <w:rsid w:val="004A47BC"/>
    <w:rsid w:val="004B0409"/>
    <w:rsid w:val="004B7AC7"/>
    <w:rsid w:val="004C1031"/>
    <w:rsid w:val="004C2DB2"/>
    <w:rsid w:val="004E4348"/>
    <w:rsid w:val="004F1872"/>
    <w:rsid w:val="004F1A74"/>
    <w:rsid w:val="00500303"/>
    <w:rsid w:val="00505329"/>
    <w:rsid w:val="00505C6A"/>
    <w:rsid w:val="005218D5"/>
    <w:rsid w:val="005240E4"/>
    <w:rsid w:val="00524240"/>
    <w:rsid w:val="005250CA"/>
    <w:rsid w:val="00525751"/>
    <w:rsid w:val="0052584B"/>
    <w:rsid w:val="00533332"/>
    <w:rsid w:val="00534BFC"/>
    <w:rsid w:val="00535CB5"/>
    <w:rsid w:val="005377AB"/>
    <w:rsid w:val="00546114"/>
    <w:rsid w:val="00550D56"/>
    <w:rsid w:val="005604AD"/>
    <w:rsid w:val="00561CA9"/>
    <w:rsid w:val="00564D6D"/>
    <w:rsid w:val="00572E2C"/>
    <w:rsid w:val="0057466D"/>
    <w:rsid w:val="0058740C"/>
    <w:rsid w:val="00590A6E"/>
    <w:rsid w:val="005933E3"/>
    <w:rsid w:val="00593F10"/>
    <w:rsid w:val="00594654"/>
    <w:rsid w:val="005962BC"/>
    <w:rsid w:val="0059647B"/>
    <w:rsid w:val="005A3FF0"/>
    <w:rsid w:val="005A6198"/>
    <w:rsid w:val="005A6413"/>
    <w:rsid w:val="005A7A8B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EA1"/>
    <w:rsid w:val="006B1247"/>
    <w:rsid w:val="006B2CE2"/>
    <w:rsid w:val="006C3541"/>
    <w:rsid w:val="006C6F80"/>
    <w:rsid w:val="006C7E82"/>
    <w:rsid w:val="006D3CD9"/>
    <w:rsid w:val="006E03DD"/>
    <w:rsid w:val="006E5BCB"/>
    <w:rsid w:val="006F7071"/>
    <w:rsid w:val="007021A7"/>
    <w:rsid w:val="007054E4"/>
    <w:rsid w:val="007130DB"/>
    <w:rsid w:val="007132E2"/>
    <w:rsid w:val="0071534E"/>
    <w:rsid w:val="007244C6"/>
    <w:rsid w:val="00724ED0"/>
    <w:rsid w:val="007265CB"/>
    <w:rsid w:val="00730CEA"/>
    <w:rsid w:val="007310FC"/>
    <w:rsid w:val="007322CE"/>
    <w:rsid w:val="0073290A"/>
    <w:rsid w:val="007348D8"/>
    <w:rsid w:val="0074556F"/>
    <w:rsid w:val="00747175"/>
    <w:rsid w:val="007572A5"/>
    <w:rsid w:val="00757A00"/>
    <w:rsid w:val="00762143"/>
    <w:rsid w:val="00763CF8"/>
    <w:rsid w:val="007655D6"/>
    <w:rsid w:val="007676DB"/>
    <w:rsid w:val="007722C8"/>
    <w:rsid w:val="00774447"/>
    <w:rsid w:val="00774588"/>
    <w:rsid w:val="00777427"/>
    <w:rsid w:val="00780E06"/>
    <w:rsid w:val="0078128A"/>
    <w:rsid w:val="00783AA0"/>
    <w:rsid w:val="00783BD8"/>
    <w:rsid w:val="00786FAF"/>
    <w:rsid w:val="00795FD6"/>
    <w:rsid w:val="00797304"/>
    <w:rsid w:val="007A1C6E"/>
    <w:rsid w:val="007A2C06"/>
    <w:rsid w:val="007A2F92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2E51"/>
    <w:rsid w:val="007D2F98"/>
    <w:rsid w:val="007E16CE"/>
    <w:rsid w:val="007F151B"/>
    <w:rsid w:val="007F2F4B"/>
    <w:rsid w:val="007F4050"/>
    <w:rsid w:val="00801B59"/>
    <w:rsid w:val="00801EF8"/>
    <w:rsid w:val="0080368B"/>
    <w:rsid w:val="00810578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44A32"/>
    <w:rsid w:val="0085490A"/>
    <w:rsid w:val="008572C9"/>
    <w:rsid w:val="0086065C"/>
    <w:rsid w:val="008634AB"/>
    <w:rsid w:val="008702DA"/>
    <w:rsid w:val="00870A60"/>
    <w:rsid w:val="00871020"/>
    <w:rsid w:val="00871858"/>
    <w:rsid w:val="00871F3D"/>
    <w:rsid w:val="00874006"/>
    <w:rsid w:val="008752A8"/>
    <w:rsid w:val="00876C21"/>
    <w:rsid w:val="00877BA4"/>
    <w:rsid w:val="00880FCC"/>
    <w:rsid w:val="00892D32"/>
    <w:rsid w:val="00893C8D"/>
    <w:rsid w:val="008A79B1"/>
    <w:rsid w:val="008B07C9"/>
    <w:rsid w:val="008B1ECA"/>
    <w:rsid w:val="008B22F8"/>
    <w:rsid w:val="008B48C2"/>
    <w:rsid w:val="008B7841"/>
    <w:rsid w:val="008C5ECA"/>
    <w:rsid w:val="008D10B7"/>
    <w:rsid w:val="008D1536"/>
    <w:rsid w:val="008D4ED5"/>
    <w:rsid w:val="008E00BF"/>
    <w:rsid w:val="008E1ECF"/>
    <w:rsid w:val="008E3145"/>
    <w:rsid w:val="008E3E9C"/>
    <w:rsid w:val="008E7026"/>
    <w:rsid w:val="008E7ABF"/>
    <w:rsid w:val="008F118D"/>
    <w:rsid w:val="008F2E8A"/>
    <w:rsid w:val="008F4B3C"/>
    <w:rsid w:val="008F5D50"/>
    <w:rsid w:val="008F7850"/>
    <w:rsid w:val="00911821"/>
    <w:rsid w:val="009150B2"/>
    <w:rsid w:val="00917896"/>
    <w:rsid w:val="00920015"/>
    <w:rsid w:val="009222CC"/>
    <w:rsid w:val="00925119"/>
    <w:rsid w:val="00925655"/>
    <w:rsid w:val="00934806"/>
    <w:rsid w:val="00937636"/>
    <w:rsid w:val="009403B2"/>
    <w:rsid w:val="009405F4"/>
    <w:rsid w:val="00943C9C"/>
    <w:rsid w:val="00946ED6"/>
    <w:rsid w:val="009479A6"/>
    <w:rsid w:val="00955F24"/>
    <w:rsid w:val="00963C3B"/>
    <w:rsid w:val="0097022A"/>
    <w:rsid w:val="00973F5C"/>
    <w:rsid w:val="00974FE7"/>
    <w:rsid w:val="009806E9"/>
    <w:rsid w:val="00990C38"/>
    <w:rsid w:val="0099216E"/>
    <w:rsid w:val="009923D6"/>
    <w:rsid w:val="00994722"/>
    <w:rsid w:val="00994C0B"/>
    <w:rsid w:val="0099684C"/>
    <w:rsid w:val="00997EA0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9F25FD"/>
    <w:rsid w:val="00A05AC1"/>
    <w:rsid w:val="00A15D0D"/>
    <w:rsid w:val="00A17122"/>
    <w:rsid w:val="00A31F6A"/>
    <w:rsid w:val="00A4255A"/>
    <w:rsid w:val="00A437A1"/>
    <w:rsid w:val="00A62A8B"/>
    <w:rsid w:val="00A678F5"/>
    <w:rsid w:val="00A71EB0"/>
    <w:rsid w:val="00A81AA5"/>
    <w:rsid w:val="00A873B8"/>
    <w:rsid w:val="00A947A7"/>
    <w:rsid w:val="00A960E3"/>
    <w:rsid w:val="00A96574"/>
    <w:rsid w:val="00AA1755"/>
    <w:rsid w:val="00AA73CD"/>
    <w:rsid w:val="00AB2EB2"/>
    <w:rsid w:val="00AC0C45"/>
    <w:rsid w:val="00AC15B9"/>
    <w:rsid w:val="00AC2BDF"/>
    <w:rsid w:val="00AC2D1E"/>
    <w:rsid w:val="00AC6C4B"/>
    <w:rsid w:val="00AC788A"/>
    <w:rsid w:val="00AD5C58"/>
    <w:rsid w:val="00AD7F86"/>
    <w:rsid w:val="00AE637A"/>
    <w:rsid w:val="00AE661F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212E3"/>
    <w:rsid w:val="00B30A63"/>
    <w:rsid w:val="00B31327"/>
    <w:rsid w:val="00B331D3"/>
    <w:rsid w:val="00B34439"/>
    <w:rsid w:val="00B3594D"/>
    <w:rsid w:val="00B4111D"/>
    <w:rsid w:val="00B41C3C"/>
    <w:rsid w:val="00B42CB2"/>
    <w:rsid w:val="00B43515"/>
    <w:rsid w:val="00B47E26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54FD"/>
    <w:rsid w:val="00B82B0F"/>
    <w:rsid w:val="00B82EE5"/>
    <w:rsid w:val="00B83008"/>
    <w:rsid w:val="00B86A93"/>
    <w:rsid w:val="00B87E86"/>
    <w:rsid w:val="00B933B0"/>
    <w:rsid w:val="00BA0B75"/>
    <w:rsid w:val="00BA0F95"/>
    <w:rsid w:val="00BA308D"/>
    <w:rsid w:val="00BA38AE"/>
    <w:rsid w:val="00BA4067"/>
    <w:rsid w:val="00BB4CAE"/>
    <w:rsid w:val="00BB6CE1"/>
    <w:rsid w:val="00BC2650"/>
    <w:rsid w:val="00BC36E5"/>
    <w:rsid w:val="00BC37E4"/>
    <w:rsid w:val="00BD142D"/>
    <w:rsid w:val="00BD21C1"/>
    <w:rsid w:val="00BD5091"/>
    <w:rsid w:val="00BE0E98"/>
    <w:rsid w:val="00BE4B77"/>
    <w:rsid w:val="00BF1322"/>
    <w:rsid w:val="00BF4D8A"/>
    <w:rsid w:val="00BF627C"/>
    <w:rsid w:val="00C02B3E"/>
    <w:rsid w:val="00C03569"/>
    <w:rsid w:val="00C14247"/>
    <w:rsid w:val="00C15417"/>
    <w:rsid w:val="00C156A6"/>
    <w:rsid w:val="00C15AA7"/>
    <w:rsid w:val="00C1745C"/>
    <w:rsid w:val="00C203EF"/>
    <w:rsid w:val="00C23D8A"/>
    <w:rsid w:val="00C262C9"/>
    <w:rsid w:val="00C26BF6"/>
    <w:rsid w:val="00C32D33"/>
    <w:rsid w:val="00C3352C"/>
    <w:rsid w:val="00C33D9F"/>
    <w:rsid w:val="00C40413"/>
    <w:rsid w:val="00C40E6A"/>
    <w:rsid w:val="00C42E4D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64E9"/>
    <w:rsid w:val="00C973B5"/>
    <w:rsid w:val="00CB6494"/>
    <w:rsid w:val="00CD582E"/>
    <w:rsid w:val="00CE569C"/>
    <w:rsid w:val="00CF1AB7"/>
    <w:rsid w:val="00CF4C49"/>
    <w:rsid w:val="00CF6744"/>
    <w:rsid w:val="00CF6EA0"/>
    <w:rsid w:val="00CF73CA"/>
    <w:rsid w:val="00D0132D"/>
    <w:rsid w:val="00D0251B"/>
    <w:rsid w:val="00D030F9"/>
    <w:rsid w:val="00D07429"/>
    <w:rsid w:val="00D1231E"/>
    <w:rsid w:val="00D20B26"/>
    <w:rsid w:val="00D2314E"/>
    <w:rsid w:val="00D30029"/>
    <w:rsid w:val="00D330C5"/>
    <w:rsid w:val="00D371CA"/>
    <w:rsid w:val="00D414BE"/>
    <w:rsid w:val="00D45396"/>
    <w:rsid w:val="00D4556F"/>
    <w:rsid w:val="00D46F67"/>
    <w:rsid w:val="00D475F5"/>
    <w:rsid w:val="00D47C30"/>
    <w:rsid w:val="00D51728"/>
    <w:rsid w:val="00D54B65"/>
    <w:rsid w:val="00D57508"/>
    <w:rsid w:val="00D63EF9"/>
    <w:rsid w:val="00D742A8"/>
    <w:rsid w:val="00D807D4"/>
    <w:rsid w:val="00D87070"/>
    <w:rsid w:val="00DA00DE"/>
    <w:rsid w:val="00DA3D69"/>
    <w:rsid w:val="00DA665A"/>
    <w:rsid w:val="00DC4993"/>
    <w:rsid w:val="00DD1148"/>
    <w:rsid w:val="00DD2454"/>
    <w:rsid w:val="00DD26EB"/>
    <w:rsid w:val="00DD5EC1"/>
    <w:rsid w:val="00DE1AC3"/>
    <w:rsid w:val="00DE7FC2"/>
    <w:rsid w:val="00DF0FB2"/>
    <w:rsid w:val="00DF69A6"/>
    <w:rsid w:val="00E01254"/>
    <w:rsid w:val="00E015EE"/>
    <w:rsid w:val="00E045B3"/>
    <w:rsid w:val="00E07D00"/>
    <w:rsid w:val="00E2240D"/>
    <w:rsid w:val="00E27542"/>
    <w:rsid w:val="00E31AE2"/>
    <w:rsid w:val="00E454C1"/>
    <w:rsid w:val="00E55C27"/>
    <w:rsid w:val="00E56A9B"/>
    <w:rsid w:val="00E707C0"/>
    <w:rsid w:val="00E71C13"/>
    <w:rsid w:val="00E71CA2"/>
    <w:rsid w:val="00E75FBD"/>
    <w:rsid w:val="00E77AA2"/>
    <w:rsid w:val="00E77FB0"/>
    <w:rsid w:val="00E83526"/>
    <w:rsid w:val="00E85C49"/>
    <w:rsid w:val="00E928AF"/>
    <w:rsid w:val="00E96E16"/>
    <w:rsid w:val="00EA56EF"/>
    <w:rsid w:val="00EA6ABA"/>
    <w:rsid w:val="00EA711E"/>
    <w:rsid w:val="00EB1277"/>
    <w:rsid w:val="00EB6248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F01F0A"/>
    <w:rsid w:val="00F0570B"/>
    <w:rsid w:val="00F13E4C"/>
    <w:rsid w:val="00F165F1"/>
    <w:rsid w:val="00F21789"/>
    <w:rsid w:val="00F22F61"/>
    <w:rsid w:val="00F35874"/>
    <w:rsid w:val="00F37C9C"/>
    <w:rsid w:val="00F40564"/>
    <w:rsid w:val="00F4311B"/>
    <w:rsid w:val="00F43DCD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265E"/>
    <w:rsid w:val="00FD3331"/>
    <w:rsid w:val="00FD529F"/>
    <w:rsid w:val="00FE38B9"/>
    <w:rsid w:val="00FE419B"/>
    <w:rsid w:val="00FF47F0"/>
    <w:rsid w:val="00FF4C77"/>
    <w:rsid w:val="00FF58A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B97C1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216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7444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3.nadpco.com/api/v2/meeting/annu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3.nadpco.com/api/v2/meeting/annualDividend?FromYear=1395&amp;ToYear=1397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3BE-DB79-4F1C-895B-6E1FE2EA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4</cp:revision>
  <cp:lastPrinted>2018-09-01T12:30:00Z</cp:lastPrinted>
  <dcterms:created xsi:type="dcterms:W3CDTF">2020-11-23T11:38:00Z</dcterms:created>
  <dcterms:modified xsi:type="dcterms:W3CDTF">2020-11-24T13:51:00Z</dcterms:modified>
</cp:coreProperties>
</file>